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ambria Math" w:cs="Cambria Math" w:eastAsia="Cambria Math" w:hAnsi="Cambria Math"/>
          <w:b w:val="1"/>
        </w:rPr>
      </w:pPr>
      <w:r w:rsidDel="00000000" w:rsidR="00000000" w:rsidRPr="00000000">
        <w:rPr>
          <w:rFonts w:ascii="Cambria Math" w:cs="Cambria Math" w:eastAsia="Cambria Math" w:hAnsi="Cambria Math"/>
          <w:b w:val="1"/>
          <w:rtl w:val="0"/>
        </w:rPr>
        <w:t xml:space="preserve">UNIT KOKURIKULUM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ambria Math" w:cs="Cambria Math" w:eastAsia="Cambria Math" w:hAnsi="Cambria Math"/>
          <w:b w:val="1"/>
        </w:rPr>
      </w:pPr>
      <w:r w:rsidDel="00000000" w:rsidR="00000000" w:rsidRPr="00000000">
        <w:rPr>
          <w:rFonts w:ascii="Cambria Math" w:cs="Cambria Math" w:eastAsia="Cambria Math" w:hAnsi="Cambria Math"/>
          <w:b w:val="1"/>
          <w:rtl w:val="0"/>
        </w:rPr>
        <w:t xml:space="preserve">SMK BARU BINTULU</w:t>
      </w:r>
    </w:p>
    <w:p w:rsidR="00000000" w:rsidDel="00000000" w:rsidP="00000000" w:rsidRDefault="00000000" w:rsidRPr="00000000" w14:paraId="00000003">
      <w:pPr>
        <w:tabs>
          <w:tab w:val="left" w:leader="none" w:pos="6949"/>
        </w:tabs>
        <w:jc w:val="both"/>
        <w:rPr>
          <w:rFonts w:ascii="Cambria Math" w:cs="Cambria Math" w:eastAsia="Cambria Math" w:hAnsi="Cambria Math"/>
          <w:b w:val="1"/>
          <w:u w:val="singl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u w:val="single"/>
          <w:rtl w:val="0"/>
        </w:rPr>
        <w:t xml:space="preserve">LaporanPertandinganKokurikulum&amp;Ko-akademik 2023</w:t>
      </w:r>
    </w:p>
    <w:tbl>
      <w:tblPr>
        <w:tblStyle w:val="Table1"/>
        <w:tblW w:w="94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0"/>
        <w:gridCol w:w="2664"/>
        <w:gridCol w:w="1963"/>
        <w:gridCol w:w="1195"/>
        <w:gridCol w:w="1988"/>
        <w:gridCol w:w="1133"/>
        <w:tblGridChange w:id="0">
          <w:tblGrid>
            <w:gridCol w:w="470"/>
            <w:gridCol w:w="2664"/>
            <w:gridCol w:w="1963"/>
            <w:gridCol w:w="1195"/>
            <w:gridCol w:w="1988"/>
            <w:gridCol w:w="1133"/>
          </w:tblGrid>
        </w:tblGridChange>
      </w:tblGrid>
      <w:tr>
        <w:trPr>
          <w:cantSplit w:val="0"/>
          <w:trHeight w:val="7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Namapertandingan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6">
            <w:pPr>
              <w:rPr>
                <w:rFonts w:ascii="Cambria Math" w:cs="Cambria Math" w:eastAsia="Cambria Math" w:hAnsi="Cambria Math"/>
                <w:color w:val="ff000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ff0000"/>
                <w:rtl w:val="0"/>
              </w:rPr>
              <w:t xml:space="preserve">KejohananCatur MSS Negeri Sarawak </w:t>
            </w:r>
          </w:p>
        </w:tc>
      </w:tr>
      <w:tr>
        <w:trPr>
          <w:cantSplit w:val="0"/>
          <w:trHeight w:val="74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Guru pembimbing / guru pengiring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C">
            <w:pPr>
              <w:rPr>
                <w:rFonts w:ascii="Cambria Math" w:cs="Cambria Math" w:eastAsia="Cambria Math" w:hAnsi="Cambria Math"/>
                <w:color w:val="ff000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ff0000"/>
                <w:rtl w:val="0"/>
              </w:rPr>
              <w:t xml:space="preserve">NurHasymahBtSaipuddin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Penganjur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2">
            <w:pPr>
              <w:rPr>
                <w:rFonts w:ascii="Cambria Math" w:cs="Cambria Math" w:eastAsia="Cambria Math" w:hAnsi="Cambria Math"/>
                <w:color w:val="ff000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ff0000"/>
                <w:rtl w:val="0"/>
              </w:rPr>
              <w:t xml:space="preserve">JabatanPendidikanNegeri Sarawak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Kos. (jikamenggunakannota minta) (pengangkutan/ peralatan/ lain2)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8">
            <w:pPr>
              <w:rPr>
                <w:rFonts w:ascii="Cambria Math" w:cs="Cambria Math" w:eastAsia="Cambria Math" w:hAnsi="Cambria Math"/>
                <w:color w:val="ff000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ff0000"/>
                <w:rtl w:val="0"/>
              </w:rPr>
              <w:t xml:space="preserve">RM 800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Tarikhpertandingan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E">
            <w:pPr>
              <w:rPr>
                <w:rFonts w:ascii="Cambria Math" w:cs="Cambria Math" w:eastAsia="Cambria Math" w:hAnsi="Cambria Math"/>
                <w:color w:val="ff000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ff0000"/>
                <w:rtl w:val="0"/>
              </w:rPr>
              <w:t xml:space="preserve">17-21 Jun 2019</w:t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Tempatpertandingan/</w:t>
            </w:r>
          </w:p>
          <w:p w:rsidR="00000000" w:rsidDel="00000000" w:rsidP="00000000" w:rsidRDefault="00000000" w:rsidRPr="00000000" w14:paraId="00000023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Mod Pertandingan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5">
            <w:pPr>
              <w:rPr>
                <w:rFonts w:ascii="Cambria Math" w:cs="Cambria Math" w:eastAsia="Cambria Math" w:hAnsi="Cambria Math"/>
                <w:color w:val="ff000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ff0000"/>
                <w:rtl w:val="0"/>
              </w:rPr>
              <w:t xml:space="preserve">PoliteknikMukah/</w:t>
            </w:r>
          </w:p>
          <w:p w:rsidR="00000000" w:rsidDel="00000000" w:rsidP="00000000" w:rsidRDefault="00000000" w:rsidRPr="00000000" w14:paraId="00000026">
            <w:pPr>
              <w:rPr>
                <w:rFonts w:ascii="Cambria Math" w:cs="Cambria Math" w:eastAsia="Cambria Math" w:hAnsi="Cambria Math"/>
                <w:color w:val="ff000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ff0000"/>
                <w:rtl w:val="0"/>
              </w:rPr>
              <w:t xml:space="preserve">Dalam Talian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Keputusan</w:t>
            </w:r>
          </w:p>
          <w:p w:rsidR="00000000" w:rsidDel="00000000" w:rsidP="00000000" w:rsidRDefault="00000000" w:rsidRPr="00000000" w14:paraId="0000002B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(sertakansalinansijil)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D">
            <w:pPr>
              <w:rPr>
                <w:rFonts w:ascii="Cambria Math" w:cs="Cambria Math" w:eastAsia="Cambria Math" w:hAnsi="Cambria Math"/>
                <w:color w:val="ff000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ff0000"/>
                <w:rtl w:val="0"/>
              </w:rPr>
              <w:t xml:space="preserve">Johan kategoriBerkumpulanLelaki 15 TKB </w:t>
            </w:r>
          </w:p>
          <w:p w:rsidR="00000000" w:rsidDel="00000000" w:rsidP="00000000" w:rsidRDefault="00000000" w:rsidRPr="00000000" w14:paraId="0000002E">
            <w:pPr>
              <w:rPr>
                <w:rFonts w:ascii="Cambria Math" w:cs="Cambria Math" w:eastAsia="Cambria Math" w:hAnsi="Cambria Math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mbria Math" w:cs="Cambria Math" w:eastAsia="Cambria Math" w:hAnsi="Cambria Math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Penglibatanmurid. (Berdasarkankaumdanjantina)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05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61"/>
              <w:gridCol w:w="708"/>
              <w:gridCol w:w="534"/>
              <w:gridCol w:w="481"/>
              <w:gridCol w:w="566"/>
              <w:gridCol w:w="510"/>
              <w:gridCol w:w="535"/>
              <w:gridCol w:w="504"/>
              <w:gridCol w:w="724"/>
              <w:gridCol w:w="630"/>
              <w:tblGridChange w:id="0">
                <w:tblGrid>
                  <w:gridCol w:w="861"/>
                  <w:gridCol w:w="708"/>
                  <w:gridCol w:w="534"/>
                  <w:gridCol w:w="481"/>
                  <w:gridCol w:w="566"/>
                  <w:gridCol w:w="510"/>
                  <w:gridCol w:w="535"/>
                  <w:gridCol w:w="504"/>
                  <w:gridCol w:w="724"/>
                  <w:gridCol w:w="6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36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  <w:rtl w:val="0"/>
                    </w:rPr>
                    <w:t xml:space="preserve">MEL/BUMI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38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  <w:rtl w:val="0"/>
                    </w:rPr>
                    <w:t xml:space="preserve">CINA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3A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  <w:rtl w:val="0"/>
                    </w:rPr>
                    <w:t xml:space="preserve">INDIA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3C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  <w:rtl w:val="0"/>
                    </w:rPr>
                    <w:t xml:space="preserve">LAIN-LAIN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3E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ff0000"/>
                      <w:sz w:val="24"/>
                      <w:szCs w:val="24"/>
                      <w:rtl w:val="0"/>
                    </w:rPr>
                    <w:t xml:space="preserve">JUMLAH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0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rtl w:val="0"/>
                    </w:rPr>
                    <w:t xml:space="preserve">L</w:t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rtl w:val="0"/>
                    </w:rPr>
                    <w:t xml:space="preserve">P</w:t>
                  </w:r>
                </w:p>
              </w:tc>
              <w:tc>
                <w:tcPr/>
                <w:p w:rsidR="00000000" w:rsidDel="00000000" w:rsidP="00000000" w:rsidRDefault="00000000" w:rsidRPr="00000000" w14:paraId="00000042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rtl w:val="0"/>
                    </w:rPr>
                    <w:t xml:space="preserve">L</w:t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rtl w:val="0"/>
                    </w:rPr>
                    <w:t xml:space="preserve">P</w:t>
                  </w:r>
                </w:p>
              </w:tc>
              <w:tc>
                <w:tcPr/>
                <w:p w:rsidR="00000000" w:rsidDel="00000000" w:rsidP="00000000" w:rsidRDefault="00000000" w:rsidRPr="00000000" w14:paraId="00000044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rtl w:val="0"/>
                    </w:rPr>
                    <w:t xml:space="preserve">L</w:t>
                  </w:r>
                </w:p>
              </w:tc>
              <w:tc>
                <w:tcPr/>
                <w:p w:rsidR="00000000" w:rsidDel="00000000" w:rsidP="00000000" w:rsidRDefault="00000000" w:rsidRPr="00000000" w14:paraId="00000045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rtl w:val="0"/>
                    </w:rPr>
                    <w:t xml:space="preserve">P</w:t>
                  </w:r>
                </w:p>
              </w:tc>
              <w:tc>
                <w:tcPr/>
                <w:p w:rsidR="00000000" w:rsidDel="00000000" w:rsidP="00000000" w:rsidRDefault="00000000" w:rsidRPr="00000000" w14:paraId="00000046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rtl w:val="0"/>
                    </w:rPr>
                    <w:t xml:space="preserve">L</w:t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rtl w:val="0"/>
                    </w:rPr>
                    <w:t xml:space="preserve">P</w:t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rtl w:val="0"/>
                    </w:rPr>
                    <w:t xml:space="preserve">L</w:t>
                  </w:r>
                </w:p>
              </w:tc>
              <w:tc>
                <w:tcPr/>
                <w:p w:rsidR="00000000" w:rsidDel="00000000" w:rsidP="00000000" w:rsidRDefault="00000000" w:rsidRPr="00000000" w14:paraId="00000049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rtl w:val="0"/>
                    </w:rPr>
                    <w:t xml:space="preserve">P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A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4C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E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jc w:val="center"/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ff0000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rPr>
                <w:rFonts w:ascii="Cambria Math" w:cs="Cambria Math" w:eastAsia="Cambria Math" w:hAnsi="Cambria Math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8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Refleksi/komen / cadanganpenambahbaikan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A">
            <w:pPr>
              <w:rPr>
                <w:rFonts w:ascii="Cambria Math" w:cs="Cambria Math" w:eastAsia="Cambria Math" w:hAnsi="Cambria Math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mbria Math" w:cs="Cambria Math" w:eastAsia="Cambria Math" w:hAnsi="Cambria Math"/>
                <w:color w:val="ff000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ff0000"/>
                <w:rtl w:val="0"/>
              </w:rPr>
              <w:t xml:space="preserve">Pertandingan berjalan  dengan  lancar  tanpa   sebarang  masalah. 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F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Pelajarterlibat</w:t>
            </w:r>
          </w:p>
          <w:p w:rsidR="00000000" w:rsidDel="00000000" w:rsidP="00000000" w:rsidRDefault="00000000" w:rsidRPr="00000000" w14:paraId="00000060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mbria Math" w:cs="Cambria Math" w:eastAsia="Cambria Math" w:hAnsi="Cambria Math"/>
                <w:b w:val="1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mbria Math" w:cs="Cambria Math" w:eastAsia="Cambria Math" w:hAnsi="Cambria Math"/>
                <w:b w:val="1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rtl w:val="0"/>
              </w:rPr>
              <w:t xml:space="preserve">Kelas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mbria Math" w:cs="Cambria Math" w:eastAsia="Cambria Math" w:hAnsi="Cambria Math"/>
                <w:b w:val="1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rtl w:val="0"/>
              </w:rPr>
              <w:t xml:space="preserve">Kadpengenalan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mbria Math" w:cs="Cambria Math" w:eastAsia="Cambria Math" w:hAnsi="Cambria Math"/>
                <w:b w:val="1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1"/>
                <w:rtl w:val="0"/>
              </w:rPr>
              <w:t xml:space="preserve">Kaum</w:t>
            </w:r>
          </w:p>
        </w:tc>
      </w:tr>
      <w:tr>
        <w:trPr>
          <w:cantSplit w:val="0"/>
          <w:trHeight w:val="335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rPr>
                <w:rFonts w:ascii="Cambria Math" w:cs="Cambria Math" w:eastAsia="Cambria Math" w:hAnsi="Cambria Math"/>
                <w:color w:val="ff000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ff0000"/>
                <w:rtl w:val="0"/>
              </w:rPr>
              <w:t xml:space="preserve">Jika nama terlalu ramai , letak rujuk lampiran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Cambria Math" w:cs="Cambria Math" w:eastAsia="Cambria Math" w:hAnsi="Cambria Math"/>
          <w:b w:val="1"/>
        </w:rPr>
      </w:pPr>
      <w:r w:rsidDel="00000000" w:rsidR="00000000" w:rsidRPr="00000000">
        <w:rPr>
          <w:rFonts w:ascii="Cambria Math" w:cs="Cambria Math" w:eastAsia="Cambria Math" w:hAnsi="Cambria Math"/>
          <w:b w:val="1"/>
          <w:rtl w:val="0"/>
        </w:rPr>
        <w:t xml:space="preserve">GAMBAR SEKITAR PERTANDINGAN</w:t>
      </w:r>
    </w:p>
    <w:p w:rsidR="00000000" w:rsidDel="00000000" w:rsidP="00000000" w:rsidRDefault="00000000" w:rsidRPr="00000000" w14:paraId="0000006F">
      <w:pPr>
        <w:jc w:val="center"/>
        <w:rPr>
          <w:rFonts w:ascii="Cambria Math" w:cs="Cambria Math" w:eastAsia="Cambria Math" w:hAnsi="Cambria Math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Cambria Math" w:cs="Cambria Math" w:eastAsia="Cambria Math" w:hAnsi="Cambria Math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Cambria Math" w:cs="Cambria Math" w:eastAsia="Cambria Math" w:hAnsi="Cambria Math"/>
          <w:b w:val="1"/>
        </w:rPr>
      </w:pPr>
      <w:r w:rsidDel="00000000" w:rsidR="00000000" w:rsidRPr="00000000">
        <w:rPr>
          <w:rFonts w:ascii="Cambria Math" w:cs="Cambria Math" w:eastAsia="Cambria Math" w:hAnsi="Cambria Math"/>
          <w:b w:val="1"/>
          <w:rtl w:val="0"/>
        </w:rPr>
        <w:t xml:space="preserve">(jika pertandingan dalam talian, letakkan SS iklan, gambar hasil karya/ SS video)</w:t>
      </w:r>
    </w:p>
    <w:p w:rsidR="00000000" w:rsidDel="00000000" w:rsidP="00000000" w:rsidRDefault="00000000" w:rsidRPr="00000000" w14:paraId="00000072">
      <w:pPr>
        <w:jc w:val="center"/>
        <w:rPr>
          <w:rFonts w:ascii="Cambria Math" w:cs="Cambria Math" w:eastAsia="Cambria Math" w:hAnsi="Cambria Math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Cambria Math" w:cs="Cambria Math" w:eastAsia="Cambria Math" w:hAnsi="Cambria Math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Cambria Math" w:cs="Cambria Math" w:eastAsia="Cambria Math" w:hAnsi="Cambria Math"/>
          <w:b w:val="1"/>
        </w:rPr>
        <w:drawing>
          <wp:inline distB="0" distT="0" distL="0" distR="0">
            <wp:extent cx="6045696" cy="623611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696" cy="62361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51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entury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Century" w:cs="Century" w:eastAsia="Century" w:hAnsi="Century"/>
        <w:color w:val="000000"/>
        <w:sz w:val="20"/>
        <w:szCs w:val="20"/>
      </w:rPr>
    </w:pPr>
    <w:r w:rsidDel="00000000" w:rsidR="00000000" w:rsidRPr="00000000">
      <w:rPr>
        <w:rFonts w:ascii="Century" w:cs="Century" w:eastAsia="Century" w:hAnsi="Century"/>
        <w:color w:val="000000"/>
        <w:sz w:val="20"/>
        <w:szCs w:val="20"/>
        <w:rtl w:val="0"/>
      </w:rPr>
      <w:t xml:space="preserve">Nota: - Silahantardalambentuk softcopy &amp; hardcopy -semingguselepaspertandingan.</w:t>
    </w:r>
  </w:p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Century" w:cs="Century" w:eastAsia="Century" w:hAnsi="Century"/>
        <w:color w:val="000000"/>
        <w:sz w:val="20"/>
        <w:szCs w:val="20"/>
      </w:rPr>
    </w:pPr>
    <w:r w:rsidDel="00000000" w:rsidR="00000000" w:rsidRPr="00000000">
      <w:rPr>
        <w:rFonts w:ascii="Century" w:cs="Century" w:eastAsia="Century" w:hAnsi="Century"/>
        <w:color w:val="000000"/>
        <w:sz w:val="20"/>
        <w:szCs w:val="20"/>
        <w:rtl w:val="0"/>
      </w:rPr>
      <w:t xml:space="preserve">          -  Lampiran: 1. gambar2 sepanjang program berlangsung. </w:t>
    </w:r>
  </w:p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Century" w:cs="Century" w:eastAsia="Century" w:hAnsi="Century"/>
        <w:color w:val="000000"/>
        <w:sz w:val="20"/>
        <w:szCs w:val="20"/>
      </w:rPr>
    </w:pPr>
    <w:r w:rsidDel="00000000" w:rsidR="00000000" w:rsidRPr="00000000">
      <w:rPr>
        <w:rFonts w:ascii="Century" w:cs="Century" w:eastAsia="Century" w:hAnsi="Century"/>
        <w:color w:val="000000"/>
        <w:sz w:val="20"/>
        <w:szCs w:val="20"/>
        <w:rtl w:val="0"/>
      </w:rPr>
      <w:t xml:space="preserve">                                2. salinansijil:kepadasekolah, sijilpencapaian , sijilpenyertaan. </w:t>
    </w:r>
  </w:p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Fonts w:ascii="Century" w:cs="Century" w:eastAsia="Century" w:hAnsi="Century"/>
        <w:color w:val="000000"/>
        <w:sz w:val="20"/>
        <w:szCs w:val="20"/>
        <w:rtl w:val="0"/>
      </w:rPr>
      <w:t xml:space="preserve">        - Silapastikandokumenlengkapsebelumdihantar. Terimakasih</w:t>
    </w:r>
    <w:r w:rsidDel="00000000" w:rsidR="00000000" w:rsidRPr="00000000">
      <w:rPr>
        <w:color w:val="000000"/>
        <w:rtl w:val="0"/>
      </w:rPr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657225" cy="690245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902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