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6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Laporan Tahunan 2021</w:t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Pengetua, </w:t>
      </w:r>
    </w:p>
    <w:p w:rsidR="00000000" w:rsidDel="00000000" w:rsidP="00000000" w:rsidRDefault="00000000" w:rsidRPr="00000000" w14:paraId="00000004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SMK Baru Bintulu</w:t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Berikut dikemukakan Laporan Tahunan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Nama Kelab/BB/KP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Bintulu ini untuk perhatian tuan.</w:t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"/>
        <w:gridCol w:w="2355"/>
        <w:gridCol w:w="562"/>
        <w:gridCol w:w="1475"/>
        <w:gridCol w:w="290"/>
        <w:gridCol w:w="490"/>
        <w:gridCol w:w="2979"/>
        <w:tblGridChange w:id="0">
          <w:tblGrid>
            <w:gridCol w:w="665"/>
            <w:gridCol w:w="2355"/>
            <w:gridCol w:w="562"/>
            <w:gridCol w:w="1475"/>
            <w:gridCol w:w="290"/>
            <w:gridCol w:w="490"/>
            <w:gridCol w:w="2979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Guru Penasihat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Jawatankuasa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534.0" w:type="dxa"/>
              <w:jc w:val="left"/>
              <w:tblInd w:w="3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796"/>
              <w:gridCol w:w="3738"/>
              <w:tblGridChange w:id="0">
                <w:tblGrid>
                  <w:gridCol w:w="1796"/>
                  <w:gridCol w:w="3738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Pengerusi </w:t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Naib pengerusi </w:t>
                  </w:r>
                </w:p>
              </w:tc>
              <w:tc>
                <w:tcPr/>
                <w:p w:rsidR="00000000" w:rsidDel="00000000" w:rsidP="00000000" w:rsidRDefault="00000000" w:rsidRPr="00000000" w14:paraId="0000002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Setiausaha </w:t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Naib Setiausaha </w:t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Bendahari </w:t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Naib Bendahari </w:t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AJK Tingkatan 1</w:t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AJK Tingkatan 2 </w:t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Hari / Masa Perjumpaan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Hari: RABU 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Masa: 9.30PAGI – 11.00 PAGI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 Perjumpaan; 12 kali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Tempat: Makmal Biologi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/ Aktiviti yang telah dilaksanakan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/ Aktiviti yang tidak dapat dijalankan dalam tahun semasa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Laporan Kewangan Persatuan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-Tiada Sebarang Wang Dikutip-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tabs>
                <w:tab w:val="left" w:leader="none" w:pos="144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Kekuatan/Pencapaian: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tabs>
                <w:tab w:val="left" w:leader="none" w:pos="144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Kekangan/ Kelemahan: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left" w:leader="none" w:pos="144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Penambahbaikan: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52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144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 mengaku dan mengesahkan bahawa laporan dan maklumat yang diberikan adalah benar.</w:t>
      </w:r>
    </w:p>
    <w:p w:rsidR="00000000" w:rsidDel="00000000" w:rsidP="00000000" w:rsidRDefault="00000000" w:rsidRPr="00000000" w14:paraId="000000A6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menjalankan tugas,</w:t>
        <w:tab/>
        <w:tab/>
        <w:tab/>
        <w:tab/>
        <w:tab/>
        <w:t xml:space="preserve">Disahkan oleh,</w:t>
      </w:r>
    </w:p>
    <w:p w:rsidR="00000000" w:rsidDel="00000000" w:rsidP="00000000" w:rsidRDefault="00000000" w:rsidRPr="00000000" w14:paraId="000000A9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  <w:tab w:val="left" w:leader="none" w:pos="50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……………………………….</w:t>
        <w:tab/>
        <w:t xml:space="preserve">……………………………….....</w:t>
      </w:r>
    </w:p>
    <w:p w:rsidR="00000000" w:rsidDel="00000000" w:rsidP="00000000" w:rsidRDefault="00000000" w:rsidRPr="00000000" w14:paraId="000000AB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  <w:tab w:val="left" w:leader="none" w:pos="50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Jessie Gara                          )                                  (Fatimah Bt Wan Adini)</w:t>
        <w:tab/>
        <w:tab/>
      </w:r>
    </w:p>
    <w:p w:rsidR="00000000" w:rsidDel="00000000" w:rsidP="00000000" w:rsidRDefault="00000000" w:rsidRPr="00000000" w14:paraId="000000AC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  <w:tab w:val="left" w:leader="none" w:pos="50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Ketua Guru Penasihat</w:t>
        <w:tab/>
        <w:tab/>
        <w:tab/>
        <w:t xml:space="preserve">Pengetua,</w:t>
      </w:r>
    </w:p>
    <w:p w:rsidR="00000000" w:rsidDel="00000000" w:rsidP="00000000" w:rsidRDefault="00000000" w:rsidRPr="00000000" w14:paraId="000000AD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Kadet Polis</w:t>
        <w:tab/>
        <w:tab/>
        <w:tab/>
        <w:t xml:space="preserve">.</w:t>
        <w:tab/>
        <w:tab/>
        <w:tab/>
        <w:t xml:space="preserve">            SMK Baru Bintulu</w:t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b w:val="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highlight w:val="red"/>
          <w:rtl w:val="0"/>
        </w:rPr>
        <w:t xml:space="preserve">(sila lampirkan gambar aktiviti yang dilakukan sepanjang tahun)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720"/>
          <w:tab w:val="left" w:leader="none" w:pos="1440"/>
          <w:tab w:val="left" w:leader="none" w:pos="2160"/>
          <w:tab w:val="left" w:leader="none" w:pos="25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709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